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6620" w14:textId="6AED0697" w:rsidR="00A23FB7" w:rsidRDefault="00A23FB7" w:rsidP="00A23FB7">
      <w:pPr>
        <w:pStyle w:val="Ttulo"/>
      </w:pPr>
      <w:bookmarkStart w:id="0" w:name="_Hlk161647645"/>
      <w:r>
        <w:t>XLIII</w:t>
      </w:r>
      <w:r>
        <w:rPr>
          <w:spacing w:val="3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Meeting of the</w:t>
      </w:r>
      <w:r>
        <w:rPr>
          <w:spacing w:val="53"/>
        </w:rPr>
        <w:t xml:space="preserve"> </w:t>
      </w:r>
      <w:r>
        <w:t>Spanish</w:t>
      </w:r>
      <w:r>
        <w:rPr>
          <w:spacing w:val="1"/>
        </w:rPr>
        <w:t xml:space="preserve"> </w:t>
      </w:r>
      <w:r>
        <w:t>Society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Pharmacology,</w:t>
      </w:r>
    </w:p>
    <w:p w14:paraId="15D95082" w14:textId="78954DBF" w:rsidR="00A23FB7" w:rsidRPr="002A1C41" w:rsidRDefault="00A23FB7" w:rsidP="00A23FB7">
      <w:pPr>
        <w:pStyle w:val="Ttulo"/>
        <w:rPr>
          <w:sz w:val="16"/>
          <w:szCs w:val="16"/>
        </w:rPr>
      </w:pPr>
      <w:r>
        <w:rPr>
          <w:sz w:val="28"/>
        </w:rPr>
        <w:t>Madrid,</w:t>
      </w:r>
      <w:r>
        <w:rPr>
          <w:spacing w:val="-5"/>
          <w:sz w:val="28"/>
        </w:rPr>
        <w:t xml:space="preserve"> 2</w:t>
      </w:r>
      <w:r>
        <w:rPr>
          <w:sz w:val="28"/>
        </w:rPr>
        <w:t>-4</w:t>
      </w:r>
      <w:r>
        <w:rPr>
          <w:spacing w:val="-5"/>
          <w:sz w:val="28"/>
        </w:rPr>
        <w:t xml:space="preserve"> September</w:t>
      </w:r>
      <w:r>
        <w:rPr>
          <w:spacing w:val="-7"/>
          <w:sz w:val="28"/>
        </w:rPr>
        <w:t xml:space="preserve"> </w:t>
      </w:r>
      <w:r>
        <w:rPr>
          <w:sz w:val="28"/>
        </w:rPr>
        <w:t>2026</w:t>
      </w:r>
    </w:p>
    <w:p w14:paraId="06255C81" w14:textId="77777777" w:rsidR="00A23FB7" w:rsidRPr="00A23FB7" w:rsidRDefault="00A23FB7" w:rsidP="00A23FB7">
      <w:pPr>
        <w:spacing w:before="88"/>
        <w:ind w:left="850"/>
        <w:rPr>
          <w:lang w:val="en-US"/>
        </w:rPr>
      </w:pPr>
      <w:r w:rsidRPr="00A23FB7">
        <w:rPr>
          <w:b/>
          <w:sz w:val="28"/>
          <w:lang w:val="en-US"/>
        </w:rPr>
        <w:t>Registration</w:t>
      </w:r>
      <w:r w:rsidRPr="00A23FB7">
        <w:rPr>
          <w:b/>
          <w:spacing w:val="-12"/>
          <w:sz w:val="28"/>
          <w:lang w:val="en-US"/>
        </w:rPr>
        <w:t xml:space="preserve"> </w:t>
      </w:r>
      <w:r w:rsidRPr="00A23FB7">
        <w:rPr>
          <w:b/>
          <w:sz w:val="28"/>
          <w:lang w:val="en-US"/>
        </w:rPr>
        <w:t xml:space="preserve">form </w:t>
      </w:r>
      <w:r w:rsidRPr="00A23FB7">
        <w:rPr>
          <w:bCs/>
          <w:lang w:val="en-US"/>
        </w:rPr>
        <w:t>(</w:t>
      </w:r>
      <w:r w:rsidRPr="00A23FB7">
        <w:rPr>
          <w:lang w:val="en-US"/>
        </w:rPr>
        <w:t>Send</w:t>
      </w:r>
      <w:r w:rsidRPr="00A23FB7">
        <w:rPr>
          <w:spacing w:val="-10"/>
          <w:lang w:val="en-US"/>
        </w:rPr>
        <w:t xml:space="preserve"> </w:t>
      </w:r>
      <w:r w:rsidRPr="00A23FB7">
        <w:rPr>
          <w:lang w:val="en-US"/>
        </w:rPr>
        <w:t>it,</w:t>
      </w:r>
      <w:r w:rsidRPr="00A23FB7">
        <w:rPr>
          <w:spacing w:val="-10"/>
          <w:lang w:val="en-US"/>
        </w:rPr>
        <w:t xml:space="preserve"> </w:t>
      </w:r>
      <w:r w:rsidRPr="00A23FB7">
        <w:rPr>
          <w:lang w:val="en-US"/>
        </w:rPr>
        <w:t>along</w:t>
      </w:r>
      <w:r w:rsidRPr="00A23FB7">
        <w:rPr>
          <w:spacing w:val="-9"/>
          <w:lang w:val="en-US"/>
        </w:rPr>
        <w:t xml:space="preserve"> </w:t>
      </w:r>
      <w:r w:rsidRPr="00A23FB7">
        <w:rPr>
          <w:lang w:val="en-US"/>
        </w:rPr>
        <w:t>with</w:t>
      </w:r>
      <w:r w:rsidRPr="00A23FB7">
        <w:rPr>
          <w:spacing w:val="-10"/>
          <w:lang w:val="en-US"/>
        </w:rPr>
        <w:t xml:space="preserve"> </w:t>
      </w:r>
      <w:r w:rsidRPr="00A23FB7">
        <w:rPr>
          <w:lang w:val="en-US"/>
        </w:rPr>
        <w:t>the</w:t>
      </w:r>
      <w:r w:rsidRPr="00A23FB7">
        <w:rPr>
          <w:spacing w:val="-9"/>
          <w:lang w:val="en-US"/>
        </w:rPr>
        <w:t xml:space="preserve"> </w:t>
      </w:r>
      <w:r w:rsidRPr="00A23FB7">
        <w:rPr>
          <w:lang w:val="en-US"/>
        </w:rPr>
        <w:t>transfer</w:t>
      </w:r>
      <w:r w:rsidRPr="00A23FB7">
        <w:rPr>
          <w:spacing w:val="-9"/>
          <w:lang w:val="en-US"/>
        </w:rPr>
        <w:t xml:space="preserve"> </w:t>
      </w:r>
      <w:r w:rsidRPr="00A23FB7">
        <w:rPr>
          <w:lang w:val="en-US"/>
        </w:rPr>
        <w:t>receipt</w:t>
      </w:r>
      <w:r w:rsidRPr="00A23FB7">
        <w:rPr>
          <w:spacing w:val="-9"/>
          <w:lang w:val="en-US"/>
        </w:rPr>
        <w:t xml:space="preserve"> </w:t>
      </w:r>
      <w:r w:rsidRPr="00A23FB7">
        <w:rPr>
          <w:lang w:val="en-US"/>
        </w:rPr>
        <w:t>to:</w:t>
      </w:r>
      <w:r w:rsidRPr="00A23FB7">
        <w:rPr>
          <w:spacing w:val="-8"/>
          <w:lang w:val="en-US"/>
        </w:rPr>
        <w:t xml:space="preserve"> </w:t>
      </w:r>
      <w:hyperlink r:id="rId8">
        <w:r w:rsidRPr="00A23FB7">
          <w:rPr>
            <w:color w:val="FF0000"/>
            <w:lang w:val="en-US"/>
          </w:rPr>
          <w:t>socesfar@socesfar.es</w:t>
        </w:r>
      </w:hyperlink>
      <w:r w:rsidRPr="00A23FB7">
        <w:rPr>
          <w:color w:val="000000" w:themeColor="text1"/>
          <w:lang w:val="en-US"/>
        </w:rPr>
        <w:t>)</w:t>
      </w:r>
    </w:p>
    <w:p w14:paraId="42A6E55B" w14:textId="77777777" w:rsidR="00A23FB7" w:rsidRPr="00A23FB7" w:rsidRDefault="00A23FB7" w:rsidP="00A23FB7">
      <w:pPr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Surname</w:t>
      </w:r>
      <w:r w:rsidRPr="00A23FB7">
        <w:rPr>
          <w:b/>
          <w:spacing w:val="-2"/>
          <w:sz w:val="24"/>
          <w:lang w:val="en-US"/>
        </w:rPr>
        <w:t xml:space="preserve"> </w:t>
      </w:r>
      <w:r w:rsidRPr="00A23FB7">
        <w:rPr>
          <w:b/>
          <w:sz w:val="24"/>
          <w:lang w:val="en-US"/>
        </w:rPr>
        <w:t>and</w:t>
      </w:r>
      <w:r w:rsidRPr="00A23FB7">
        <w:rPr>
          <w:b/>
          <w:spacing w:val="-3"/>
          <w:sz w:val="24"/>
          <w:lang w:val="en-US"/>
        </w:rPr>
        <w:t xml:space="preserve"> </w:t>
      </w:r>
      <w:r w:rsidRPr="00A23FB7">
        <w:rPr>
          <w:b/>
          <w:sz w:val="24"/>
          <w:lang w:val="en-US"/>
        </w:rPr>
        <w:t>first</w:t>
      </w:r>
      <w:r w:rsidRPr="00A23FB7">
        <w:rPr>
          <w:b/>
          <w:spacing w:val="-2"/>
          <w:sz w:val="24"/>
          <w:lang w:val="en-US"/>
        </w:rPr>
        <w:t xml:space="preserve"> </w:t>
      </w:r>
      <w:r w:rsidRPr="00A23FB7">
        <w:rPr>
          <w:b/>
          <w:sz w:val="24"/>
          <w:lang w:val="en-US"/>
        </w:rPr>
        <w:t>name:</w:t>
      </w:r>
    </w:p>
    <w:p w14:paraId="17B9AF53" w14:textId="77777777" w:rsidR="00A23FB7" w:rsidRPr="00A23FB7" w:rsidRDefault="00A23FB7" w:rsidP="00A23FB7">
      <w:pPr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Department:</w:t>
      </w:r>
    </w:p>
    <w:p w14:paraId="4987BFC5" w14:textId="77777777" w:rsidR="00A23FB7" w:rsidRPr="00A23FB7" w:rsidRDefault="00A23FB7" w:rsidP="00A23FB7">
      <w:pPr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Institution:</w:t>
      </w:r>
    </w:p>
    <w:p w14:paraId="77D4C061" w14:textId="77777777" w:rsidR="00A23FB7" w:rsidRPr="00A23FB7" w:rsidRDefault="00A23FB7" w:rsidP="00A23FB7">
      <w:pPr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Postal</w:t>
      </w:r>
      <w:r w:rsidRPr="00A23FB7">
        <w:rPr>
          <w:b/>
          <w:spacing w:val="-2"/>
          <w:sz w:val="24"/>
          <w:lang w:val="en-US"/>
        </w:rPr>
        <w:t xml:space="preserve"> </w:t>
      </w:r>
      <w:r w:rsidRPr="00A23FB7">
        <w:rPr>
          <w:b/>
          <w:sz w:val="24"/>
          <w:lang w:val="en-US"/>
        </w:rPr>
        <w:t>address:</w:t>
      </w:r>
    </w:p>
    <w:p w14:paraId="37E544F2" w14:textId="77777777" w:rsidR="00A23FB7" w:rsidRPr="00A23FB7" w:rsidRDefault="00A23FB7" w:rsidP="00A23FB7">
      <w:pPr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Zip</w:t>
      </w:r>
      <w:r w:rsidRPr="00A23FB7">
        <w:rPr>
          <w:b/>
          <w:spacing w:val="-2"/>
          <w:sz w:val="24"/>
          <w:lang w:val="en-US"/>
        </w:rPr>
        <w:t xml:space="preserve"> </w:t>
      </w:r>
      <w:r w:rsidRPr="00A23FB7">
        <w:rPr>
          <w:b/>
          <w:sz w:val="24"/>
          <w:lang w:val="en-US"/>
        </w:rPr>
        <w:t>code:</w:t>
      </w:r>
    </w:p>
    <w:p w14:paraId="7192CD8E" w14:textId="77777777" w:rsidR="00A23FB7" w:rsidRPr="00A23FB7" w:rsidRDefault="00A23FB7" w:rsidP="00A23FB7">
      <w:pPr>
        <w:tabs>
          <w:tab w:val="left" w:pos="3539"/>
          <w:tab w:val="left" w:pos="5723"/>
        </w:tabs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Population:</w:t>
      </w:r>
      <w:r w:rsidRPr="00A23FB7">
        <w:rPr>
          <w:b/>
          <w:sz w:val="24"/>
          <w:lang w:val="en-US"/>
        </w:rPr>
        <w:tab/>
        <w:t>Province:</w:t>
      </w:r>
      <w:r w:rsidRPr="00A23FB7">
        <w:rPr>
          <w:b/>
          <w:sz w:val="24"/>
          <w:lang w:val="en-US"/>
        </w:rPr>
        <w:tab/>
        <w:t>Country:</w:t>
      </w:r>
    </w:p>
    <w:p w14:paraId="27E4B207" w14:textId="77777777" w:rsidR="00A23FB7" w:rsidRPr="00A23FB7" w:rsidRDefault="00A23FB7" w:rsidP="00A23FB7">
      <w:pPr>
        <w:tabs>
          <w:tab w:val="left" w:pos="5663"/>
        </w:tabs>
        <w:spacing w:before="120"/>
        <w:ind w:left="851"/>
        <w:rPr>
          <w:b/>
          <w:sz w:val="24"/>
          <w:lang w:val="en-US"/>
        </w:rPr>
      </w:pPr>
      <w:r w:rsidRPr="00A23FB7">
        <w:rPr>
          <w:b/>
          <w:sz w:val="24"/>
          <w:lang w:val="en-US"/>
        </w:rPr>
        <w:t>e-mail:</w:t>
      </w:r>
      <w:r w:rsidRPr="00A23FB7">
        <w:rPr>
          <w:b/>
          <w:sz w:val="24"/>
          <w:lang w:val="en-US"/>
        </w:rPr>
        <w:tab/>
        <w:t>Phone:</w:t>
      </w:r>
    </w:p>
    <w:p w14:paraId="775150C1" w14:textId="77777777" w:rsidR="00A23FB7" w:rsidRDefault="00A23FB7" w:rsidP="00A23FB7">
      <w:pPr>
        <w:ind w:left="707"/>
        <w:rPr>
          <w:b/>
          <w:sz w:val="24"/>
        </w:rPr>
      </w:pPr>
      <w:proofErr w:type="spellStart"/>
      <w:r>
        <w:rPr>
          <w:b/>
          <w:sz w:val="24"/>
        </w:rPr>
        <w:t>Registration</w:t>
      </w:r>
      <w:proofErr w:type="spellEnd"/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fees</w:t>
      </w:r>
    </w:p>
    <w:tbl>
      <w:tblPr>
        <w:tblStyle w:val="TableNormal"/>
        <w:tblW w:w="8640" w:type="dxa"/>
        <w:tblInd w:w="716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2872"/>
        <w:gridCol w:w="2979"/>
        <w:gridCol w:w="2789"/>
      </w:tblGrid>
      <w:tr w:rsidR="00A23FB7" w14:paraId="2C9812B7" w14:textId="77777777" w:rsidTr="00A23FB7">
        <w:trPr>
          <w:trHeight w:val="577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6B9DE67" w14:textId="77777777" w:rsidR="00A23FB7" w:rsidRDefault="00A23FB7" w:rsidP="00F34FE2">
            <w:pPr>
              <w:pStyle w:val="TableParagraph"/>
              <w:spacing w:before="120" w:after="120"/>
              <w:ind w:left="8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Participant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395DA0D" w14:textId="1B0F4F4A" w:rsidR="00A23FB7" w:rsidRDefault="00A23FB7" w:rsidP="00F34FE2">
            <w:pPr>
              <w:pStyle w:val="TableParagraph"/>
              <w:spacing w:before="120" w:after="120"/>
              <w:ind w:left="318" w:right="53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Until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May </w:t>
            </w:r>
            <w:r w:rsidR="005623AC">
              <w:rPr>
                <w:b/>
                <w:color w:val="FF0000"/>
                <w:sz w:val="24"/>
              </w:rPr>
              <w:t>22</w:t>
            </w:r>
            <w:r w:rsidR="005623AC">
              <w:rPr>
                <w:b/>
                <w:color w:val="FF0000"/>
                <w:sz w:val="24"/>
                <w:vertAlign w:val="superscript"/>
              </w:rPr>
              <w:t>nd</w:t>
            </w:r>
            <w:r w:rsidRPr="0077114D">
              <w:rPr>
                <w:b/>
                <w:color w:val="FF0000"/>
                <w:spacing w:val="-1"/>
                <w:sz w:val="24"/>
                <w:vertAlign w:val="superscript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6DB0D3F" w14:textId="46B32658" w:rsidR="00A23FB7" w:rsidRDefault="00A23FB7" w:rsidP="00F34FE2">
            <w:pPr>
              <w:pStyle w:val="TableParagraph"/>
              <w:spacing w:before="120" w:after="120"/>
              <w:ind w:left="550" w:right="72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From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May </w:t>
            </w:r>
            <w:r w:rsidR="005623AC">
              <w:rPr>
                <w:b/>
                <w:color w:val="FF0000"/>
                <w:sz w:val="24"/>
              </w:rPr>
              <w:t>22</w:t>
            </w:r>
            <w:r w:rsidR="005623AC">
              <w:rPr>
                <w:b/>
                <w:color w:val="FF0000"/>
                <w:sz w:val="24"/>
                <w:vertAlign w:val="superscript"/>
              </w:rPr>
              <w:t>nd</w:t>
            </w:r>
          </w:p>
        </w:tc>
      </w:tr>
      <w:tr w:rsidR="00A23FB7" w14:paraId="23D7715A" w14:textId="77777777" w:rsidTr="00A23FB7">
        <w:trPr>
          <w:trHeight w:val="287"/>
        </w:trPr>
        <w:tc>
          <w:tcPr>
            <w:tcW w:w="2872" w:type="dxa"/>
            <w:tcBorders>
              <w:right w:val="nil"/>
            </w:tcBorders>
          </w:tcPr>
          <w:p w14:paraId="6112AE60" w14:textId="77777777" w:rsidR="00A23FB7" w:rsidRDefault="00A23FB7" w:rsidP="00F34FE2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(Ordinary)</w:t>
            </w:r>
          </w:p>
        </w:tc>
        <w:tc>
          <w:tcPr>
            <w:tcW w:w="2979" w:type="dxa"/>
            <w:tcBorders>
              <w:left w:val="nil"/>
              <w:right w:val="nil"/>
            </w:tcBorders>
          </w:tcPr>
          <w:p w14:paraId="24B8860C" w14:textId="77777777" w:rsidR="00A23FB7" w:rsidRDefault="00A23FB7" w:rsidP="00F34FE2">
            <w:pPr>
              <w:pStyle w:val="TableParagraph"/>
              <w:spacing w:line="268" w:lineRule="exact"/>
              <w:ind w:left="318" w:right="537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789" w:type="dxa"/>
            <w:tcBorders>
              <w:left w:val="nil"/>
            </w:tcBorders>
          </w:tcPr>
          <w:p w14:paraId="55FB46C9" w14:textId="77777777" w:rsidR="00A23FB7" w:rsidRDefault="00A23FB7" w:rsidP="00F34FE2">
            <w:pPr>
              <w:pStyle w:val="TableParagraph"/>
              <w:spacing w:line="268" w:lineRule="exact"/>
              <w:ind w:left="791" w:right="964"/>
              <w:jc w:val="center"/>
              <w:rPr>
                <w:sz w:val="24"/>
              </w:rPr>
            </w:pPr>
            <w:r>
              <w:rPr>
                <w:sz w:val="24"/>
              </w:rPr>
              <w:t>450,00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A23FB7" w14:paraId="170793F8" w14:textId="77777777" w:rsidTr="00A23FB7">
        <w:trPr>
          <w:trHeight w:val="293"/>
        </w:trPr>
        <w:tc>
          <w:tcPr>
            <w:tcW w:w="2872" w:type="dxa"/>
            <w:tcBorders>
              <w:right w:val="nil"/>
            </w:tcBorders>
          </w:tcPr>
          <w:p w14:paraId="1B24457E" w14:textId="77777777" w:rsidR="00A23FB7" w:rsidRDefault="00A23FB7" w:rsidP="00F34FE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(Student)</w:t>
            </w:r>
          </w:p>
        </w:tc>
        <w:tc>
          <w:tcPr>
            <w:tcW w:w="2979" w:type="dxa"/>
            <w:tcBorders>
              <w:left w:val="nil"/>
              <w:right w:val="nil"/>
            </w:tcBorders>
          </w:tcPr>
          <w:p w14:paraId="598AA44D" w14:textId="77777777" w:rsidR="00A23FB7" w:rsidRDefault="00A23FB7" w:rsidP="00F34FE2">
            <w:pPr>
              <w:pStyle w:val="TableParagraph"/>
              <w:spacing w:line="273" w:lineRule="exact"/>
              <w:ind w:left="318" w:right="537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789" w:type="dxa"/>
            <w:tcBorders>
              <w:left w:val="nil"/>
            </w:tcBorders>
          </w:tcPr>
          <w:p w14:paraId="36CDFA49" w14:textId="77777777" w:rsidR="00A23FB7" w:rsidRDefault="00A23FB7" w:rsidP="00F34FE2">
            <w:pPr>
              <w:pStyle w:val="TableParagraph"/>
              <w:spacing w:line="273" w:lineRule="exact"/>
              <w:ind w:left="791" w:right="964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A23FB7" w14:paraId="183E0754" w14:textId="77777777" w:rsidTr="00A23FB7">
        <w:trPr>
          <w:trHeight w:val="585"/>
        </w:trPr>
        <w:tc>
          <w:tcPr>
            <w:tcW w:w="2872" w:type="dxa"/>
            <w:tcBorders>
              <w:right w:val="nil"/>
            </w:tcBorders>
          </w:tcPr>
          <w:p w14:paraId="18C45595" w14:textId="77777777" w:rsidR="00A23FB7" w:rsidRDefault="00A23FB7" w:rsidP="00F34FE2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Non-SEF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</w:p>
          <w:p w14:paraId="3F13E95B" w14:textId="77777777" w:rsidR="00A23FB7" w:rsidRDefault="00A23FB7" w:rsidP="00F34FE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(Ordinary)</w:t>
            </w:r>
          </w:p>
        </w:tc>
        <w:tc>
          <w:tcPr>
            <w:tcW w:w="2979" w:type="dxa"/>
            <w:tcBorders>
              <w:left w:val="nil"/>
              <w:right w:val="nil"/>
            </w:tcBorders>
          </w:tcPr>
          <w:p w14:paraId="79EC12AF" w14:textId="77777777" w:rsidR="00A23FB7" w:rsidRDefault="00A23FB7" w:rsidP="00F34FE2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7095C07A" w14:textId="77777777" w:rsidR="00A23FB7" w:rsidRDefault="00A23FB7" w:rsidP="00F34FE2">
            <w:pPr>
              <w:pStyle w:val="TableParagraph"/>
              <w:spacing w:line="273" w:lineRule="exact"/>
              <w:ind w:left="318" w:right="537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789" w:type="dxa"/>
            <w:tcBorders>
              <w:left w:val="nil"/>
            </w:tcBorders>
          </w:tcPr>
          <w:p w14:paraId="3C0600BB" w14:textId="77777777" w:rsidR="00A23FB7" w:rsidRDefault="00A23FB7" w:rsidP="00F34FE2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14:paraId="4D56DBE0" w14:textId="77777777" w:rsidR="00A23FB7" w:rsidRDefault="00A23FB7" w:rsidP="00F34FE2">
            <w:pPr>
              <w:pStyle w:val="TableParagraph"/>
              <w:spacing w:line="273" w:lineRule="exact"/>
              <w:ind w:left="791" w:right="964"/>
              <w:jc w:val="center"/>
              <w:rPr>
                <w:sz w:val="24"/>
              </w:rPr>
            </w:pPr>
            <w:r>
              <w:rPr>
                <w:sz w:val="24"/>
              </w:rPr>
              <w:t>550,00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A23FB7" w14:paraId="5AEF82B8" w14:textId="77777777" w:rsidTr="00A23FB7">
        <w:trPr>
          <w:trHeight w:val="586"/>
        </w:trPr>
        <w:tc>
          <w:tcPr>
            <w:tcW w:w="2872" w:type="dxa"/>
            <w:tcBorders>
              <w:right w:val="nil"/>
            </w:tcBorders>
          </w:tcPr>
          <w:p w14:paraId="1EABEB06" w14:textId="142E59CF" w:rsidR="00A23FB7" w:rsidRDefault="00A23FB7" w:rsidP="00F34FE2">
            <w:pPr>
              <w:pStyle w:val="TableParagraph"/>
              <w:spacing w:line="290" w:lineRule="atLeast"/>
              <w:ind w:left="107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Non-SEF Members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(Students)</w:t>
            </w:r>
          </w:p>
        </w:tc>
        <w:tc>
          <w:tcPr>
            <w:tcW w:w="2979" w:type="dxa"/>
            <w:tcBorders>
              <w:left w:val="nil"/>
              <w:right w:val="nil"/>
            </w:tcBorders>
          </w:tcPr>
          <w:p w14:paraId="4463FFEC" w14:textId="77777777" w:rsidR="00A23FB7" w:rsidRDefault="00A23FB7" w:rsidP="00F34FE2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14:paraId="4B5DEA28" w14:textId="77777777" w:rsidR="00A23FB7" w:rsidRDefault="00A23FB7" w:rsidP="00F34FE2">
            <w:pPr>
              <w:pStyle w:val="TableParagraph"/>
              <w:spacing w:before="1" w:line="273" w:lineRule="exact"/>
              <w:ind w:left="318" w:right="537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  <w:tc>
          <w:tcPr>
            <w:tcW w:w="2789" w:type="dxa"/>
            <w:tcBorders>
              <w:left w:val="nil"/>
            </w:tcBorders>
          </w:tcPr>
          <w:p w14:paraId="6CECF02C" w14:textId="77777777" w:rsidR="00A23FB7" w:rsidRDefault="00A23FB7" w:rsidP="00F34FE2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14:paraId="58C6BA8C" w14:textId="77777777" w:rsidR="00A23FB7" w:rsidRDefault="00A23FB7" w:rsidP="00F34FE2">
            <w:pPr>
              <w:pStyle w:val="TableParagraph"/>
              <w:spacing w:before="1" w:line="273" w:lineRule="exact"/>
              <w:ind w:left="791" w:right="964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</w:tbl>
    <w:p w14:paraId="3176C255" w14:textId="77777777" w:rsidR="00A23FB7" w:rsidRDefault="00A23FB7" w:rsidP="00A23FB7">
      <w:pPr>
        <w:pStyle w:val="Textoindependiente"/>
        <w:spacing w:before="0"/>
        <w:rPr>
          <w:b/>
          <w:sz w:val="30"/>
        </w:rPr>
      </w:pPr>
    </w:p>
    <w:p w14:paraId="340A0987" w14:textId="77777777" w:rsidR="00A23FB7" w:rsidRDefault="00A23FB7" w:rsidP="00A23FB7">
      <w:pPr>
        <w:spacing w:before="1"/>
        <w:ind w:left="708"/>
        <w:rPr>
          <w:b/>
          <w:sz w:val="24"/>
        </w:rPr>
      </w:pPr>
      <w:proofErr w:type="spellStart"/>
      <w:r>
        <w:rPr>
          <w:b/>
          <w:sz w:val="24"/>
        </w:rPr>
        <w:t>Inscription</w:t>
      </w:r>
      <w:proofErr w:type="spellEnd"/>
    </w:p>
    <w:tbl>
      <w:tblPr>
        <w:tblStyle w:val="TableNormal"/>
        <w:tblW w:w="8504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0"/>
        <w:gridCol w:w="1986"/>
        <w:gridCol w:w="1416"/>
      </w:tblGrid>
      <w:tr w:rsidR="00A23FB7" w14:paraId="4B038665" w14:textId="77777777" w:rsidTr="00A23FB7">
        <w:trPr>
          <w:trHeight w:val="271"/>
        </w:trPr>
        <w:tc>
          <w:tcPr>
            <w:tcW w:w="3402" w:type="dxa"/>
            <w:shd w:val="clear" w:color="auto" w:fill="538DD3"/>
          </w:tcPr>
          <w:p w14:paraId="56F3CFD6" w14:textId="77777777" w:rsidR="00A23FB7" w:rsidRPr="00840C14" w:rsidRDefault="00A23FB7" w:rsidP="00F34FE2">
            <w:pPr>
              <w:pStyle w:val="TableParagraph"/>
              <w:spacing w:line="252" w:lineRule="exact"/>
              <w:ind w:left="1252" w:right="1241"/>
              <w:jc w:val="center"/>
              <w:rPr>
                <w:b/>
                <w:sz w:val="24"/>
              </w:rPr>
            </w:pPr>
            <w:r w:rsidRPr="00840C14">
              <w:rPr>
                <w:b/>
                <w:color w:val="FFFFFF"/>
                <w:sz w:val="24"/>
              </w:rPr>
              <w:t>Concept</w:t>
            </w:r>
          </w:p>
        </w:tc>
        <w:tc>
          <w:tcPr>
            <w:tcW w:w="1700" w:type="dxa"/>
            <w:shd w:val="clear" w:color="auto" w:fill="538DD3"/>
          </w:tcPr>
          <w:p w14:paraId="62793BBA" w14:textId="77777777" w:rsidR="00A23FB7" w:rsidRPr="00840C14" w:rsidRDefault="00A23FB7" w:rsidP="00F34FE2">
            <w:pPr>
              <w:pStyle w:val="TableParagraph"/>
              <w:spacing w:line="252" w:lineRule="exact"/>
              <w:ind w:left="388"/>
              <w:rPr>
                <w:b/>
                <w:sz w:val="24"/>
              </w:rPr>
            </w:pPr>
            <w:r w:rsidRPr="00840C14">
              <w:rPr>
                <w:b/>
                <w:color w:val="FFFFFF"/>
                <w:sz w:val="24"/>
              </w:rPr>
              <w:t>Quantity</w:t>
            </w:r>
          </w:p>
        </w:tc>
        <w:tc>
          <w:tcPr>
            <w:tcW w:w="1986" w:type="dxa"/>
            <w:shd w:val="clear" w:color="auto" w:fill="538DD3"/>
          </w:tcPr>
          <w:p w14:paraId="5FF547E1" w14:textId="77777777" w:rsidR="00A23FB7" w:rsidRPr="00840C14" w:rsidRDefault="00A23FB7" w:rsidP="00F34FE2">
            <w:pPr>
              <w:pStyle w:val="TableParagraph"/>
              <w:spacing w:line="252" w:lineRule="exact"/>
              <w:ind w:left="450" w:right="435"/>
              <w:jc w:val="center"/>
              <w:rPr>
                <w:b/>
                <w:sz w:val="24"/>
              </w:rPr>
            </w:pPr>
            <w:r w:rsidRPr="00840C14">
              <w:rPr>
                <w:b/>
                <w:color w:val="FFFFFF"/>
                <w:sz w:val="24"/>
              </w:rPr>
              <w:t>Unit</w:t>
            </w:r>
            <w:r w:rsidRPr="00840C14">
              <w:rPr>
                <w:b/>
                <w:color w:val="FFFFFF"/>
                <w:spacing w:val="-2"/>
                <w:sz w:val="24"/>
              </w:rPr>
              <w:t xml:space="preserve"> </w:t>
            </w:r>
            <w:r w:rsidRPr="00840C14">
              <w:rPr>
                <w:b/>
                <w:color w:val="FFFFFF"/>
                <w:sz w:val="24"/>
              </w:rPr>
              <w:t>Price</w:t>
            </w:r>
          </w:p>
        </w:tc>
        <w:tc>
          <w:tcPr>
            <w:tcW w:w="1416" w:type="dxa"/>
            <w:shd w:val="clear" w:color="auto" w:fill="538DD3"/>
          </w:tcPr>
          <w:p w14:paraId="5FD35F7F" w14:textId="77777777" w:rsidR="00A23FB7" w:rsidRPr="00840C14" w:rsidRDefault="00A23FB7" w:rsidP="00F34FE2">
            <w:pPr>
              <w:pStyle w:val="TableParagraph"/>
              <w:spacing w:line="252" w:lineRule="exact"/>
              <w:ind w:left="144"/>
              <w:rPr>
                <w:b/>
                <w:sz w:val="24"/>
              </w:rPr>
            </w:pPr>
            <w:r w:rsidRPr="00840C14">
              <w:rPr>
                <w:b/>
                <w:color w:val="FFFFFF"/>
                <w:sz w:val="24"/>
              </w:rPr>
              <w:t>Total</w:t>
            </w:r>
            <w:r w:rsidRPr="00840C14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840C14">
              <w:rPr>
                <w:b/>
                <w:color w:val="FFFFFF"/>
                <w:sz w:val="24"/>
              </w:rPr>
              <w:t>price</w:t>
            </w:r>
          </w:p>
        </w:tc>
      </w:tr>
      <w:tr w:rsidR="00A23FB7" w14:paraId="0BBC98BA" w14:textId="77777777" w:rsidTr="00A23FB7">
        <w:trPr>
          <w:trHeight w:val="216"/>
        </w:trPr>
        <w:tc>
          <w:tcPr>
            <w:tcW w:w="3402" w:type="dxa"/>
          </w:tcPr>
          <w:p w14:paraId="6147A2D0" w14:textId="77777777" w:rsidR="00A23FB7" w:rsidRPr="00840C14" w:rsidRDefault="00A23FB7" w:rsidP="00F34FE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 w:rsidRPr="00840C14">
              <w:rPr>
                <w:rFonts w:asciiTheme="minorHAnsi" w:hAnsiTheme="minorHAnsi" w:cstheme="minorHAnsi"/>
                <w:b/>
              </w:rPr>
              <w:t>Registration</w:t>
            </w:r>
            <w:r w:rsidRPr="00840C14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840C14">
              <w:rPr>
                <w:rFonts w:asciiTheme="minorHAnsi" w:hAnsiTheme="minorHAnsi" w:cstheme="minorHAnsi"/>
                <w:b/>
              </w:rPr>
              <w:t>fee</w:t>
            </w:r>
          </w:p>
        </w:tc>
        <w:tc>
          <w:tcPr>
            <w:tcW w:w="1700" w:type="dxa"/>
          </w:tcPr>
          <w:p w14:paraId="143DE267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86" w:type="dxa"/>
          </w:tcPr>
          <w:p w14:paraId="25233EEB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6" w:type="dxa"/>
          </w:tcPr>
          <w:p w14:paraId="54318B5F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3FB7" w14:paraId="4FC6141D" w14:textId="77777777" w:rsidTr="00A23FB7">
        <w:trPr>
          <w:trHeight w:val="271"/>
        </w:trPr>
        <w:tc>
          <w:tcPr>
            <w:tcW w:w="3402" w:type="dxa"/>
          </w:tcPr>
          <w:p w14:paraId="5D3BC98C" w14:textId="77777777" w:rsidR="00A23FB7" w:rsidRPr="00840C14" w:rsidRDefault="00A23FB7" w:rsidP="00F34FE2">
            <w:pPr>
              <w:pStyle w:val="TableParagraph"/>
              <w:ind w:lef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SEF Congress</w:t>
            </w:r>
            <w:r w:rsidRPr="00840C14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40C14">
              <w:rPr>
                <w:rFonts w:asciiTheme="minorHAnsi" w:hAnsiTheme="minorHAnsi" w:cstheme="minorHAnsi"/>
                <w:b/>
              </w:rPr>
              <w:t>dinner</w:t>
            </w:r>
          </w:p>
        </w:tc>
        <w:tc>
          <w:tcPr>
            <w:tcW w:w="1700" w:type="dxa"/>
          </w:tcPr>
          <w:p w14:paraId="59AFDF9E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6" w:type="dxa"/>
          </w:tcPr>
          <w:p w14:paraId="4B228F7B" w14:textId="77777777" w:rsidR="00A23FB7" w:rsidRPr="00840C14" w:rsidRDefault="00A23FB7" w:rsidP="00F34FE2">
            <w:pPr>
              <w:pStyle w:val="TableParagraph"/>
              <w:spacing w:line="229" w:lineRule="exact"/>
              <w:ind w:left="449" w:right="435"/>
              <w:jc w:val="center"/>
              <w:rPr>
                <w:rFonts w:asciiTheme="minorHAnsi" w:hAnsiTheme="minorHAnsi" w:cstheme="minorHAnsi"/>
                <w:sz w:val="20"/>
              </w:rPr>
            </w:pPr>
            <w:r w:rsidRPr="00903E12">
              <w:rPr>
                <w:rFonts w:asciiTheme="minorHAnsi" w:hAnsiTheme="minorHAnsi" w:cstheme="minorHAnsi"/>
                <w:sz w:val="20"/>
              </w:rPr>
              <w:t>60</w:t>
            </w:r>
            <w:r w:rsidRPr="00903E12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03E12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416" w:type="dxa"/>
          </w:tcPr>
          <w:p w14:paraId="07E74EC8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23FB7" w14:paraId="27E482E3" w14:textId="77777777" w:rsidTr="00A23FB7">
        <w:trPr>
          <w:trHeight w:val="270"/>
        </w:trPr>
        <w:tc>
          <w:tcPr>
            <w:tcW w:w="3402" w:type="dxa"/>
            <w:tcBorders>
              <w:left w:val="nil"/>
              <w:bottom w:val="nil"/>
            </w:tcBorders>
          </w:tcPr>
          <w:p w14:paraId="7CFE84FB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gridSpan w:val="2"/>
          </w:tcPr>
          <w:p w14:paraId="4B409954" w14:textId="77777777" w:rsidR="00A23FB7" w:rsidRPr="00840C14" w:rsidRDefault="00A23FB7" w:rsidP="00F34FE2">
            <w:pPr>
              <w:pStyle w:val="TableParagraph"/>
              <w:spacing w:line="251" w:lineRule="exact"/>
              <w:ind w:left="1126"/>
              <w:rPr>
                <w:rFonts w:asciiTheme="minorHAnsi" w:hAnsiTheme="minorHAnsi" w:cstheme="minorHAnsi"/>
                <w:b/>
                <w:sz w:val="24"/>
              </w:rPr>
            </w:pPr>
            <w:r w:rsidRPr="00840C14">
              <w:rPr>
                <w:rFonts w:asciiTheme="minorHAnsi" w:hAnsiTheme="minorHAnsi" w:cstheme="minorHAnsi"/>
                <w:b/>
                <w:sz w:val="24"/>
              </w:rPr>
              <w:t>Total</w:t>
            </w:r>
            <w:r w:rsidRPr="00840C14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840C14">
              <w:rPr>
                <w:rFonts w:asciiTheme="minorHAnsi" w:hAnsiTheme="minorHAnsi" w:cstheme="minorHAnsi"/>
                <w:b/>
                <w:sz w:val="24"/>
              </w:rPr>
              <w:t>registration</w:t>
            </w:r>
          </w:p>
        </w:tc>
        <w:tc>
          <w:tcPr>
            <w:tcW w:w="1416" w:type="dxa"/>
          </w:tcPr>
          <w:p w14:paraId="08470702" w14:textId="77777777" w:rsidR="00A23FB7" w:rsidRPr="00840C14" w:rsidRDefault="00A23FB7" w:rsidP="00F34FE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24F52D6" w14:textId="46B3509B" w:rsidR="00A23FB7" w:rsidRDefault="00A23FB7" w:rsidP="00A23FB7">
      <w:pPr>
        <w:pStyle w:val="Textoindependiente"/>
        <w:spacing w:before="1"/>
        <w:jc w:val="both"/>
      </w:pPr>
      <w:r>
        <w:t xml:space="preserve">Yes □, No □, </w:t>
      </w:r>
      <w:r w:rsidRPr="009300CF">
        <w:t>I AUTHORIZE the Spanish Society of Pharmacology (SEF) to take and publish images and/or videos for the exclusive purpose of disseminating the activities that take place during the celebration of the XLII</w:t>
      </w:r>
      <w:r w:rsidR="00903E12">
        <w:t>I</w:t>
      </w:r>
      <w:r w:rsidRPr="009300CF">
        <w:t xml:space="preserve"> Congress</w:t>
      </w:r>
      <w:r>
        <w:t xml:space="preserve"> through its website and social networks</w:t>
      </w:r>
      <w:r w:rsidRPr="009300CF">
        <w:t>.  The data will not be disclosed to other third parties, unless legally required.</w:t>
      </w:r>
    </w:p>
    <w:p w14:paraId="6829CD1B" w14:textId="77777777" w:rsidR="00A23FB7" w:rsidRDefault="00A23FB7" w:rsidP="00A23FB7">
      <w:pPr>
        <w:pStyle w:val="Textoindependiente"/>
        <w:spacing w:before="1"/>
        <w:rPr>
          <w:b/>
        </w:rPr>
      </w:pPr>
    </w:p>
    <w:p w14:paraId="26AE7E45" w14:textId="2EB6539D" w:rsidR="00A23FB7" w:rsidRDefault="00A23FB7" w:rsidP="00A23FB7">
      <w:pPr>
        <w:pStyle w:val="Textoindependiente"/>
        <w:spacing w:before="1"/>
      </w:pPr>
      <w:r>
        <w:t xml:space="preserve">Do you have any food allergies? Yes □, No □, If </w:t>
      </w:r>
      <w:proofErr w:type="gramStart"/>
      <w:r>
        <w:t>Yes</w:t>
      </w:r>
      <w:proofErr w:type="gramEnd"/>
      <w:r>
        <w:t xml:space="preserve"> described it_________________</w:t>
      </w:r>
    </w:p>
    <w:p w14:paraId="0F2EE168" w14:textId="77777777" w:rsidR="00A23FB7" w:rsidRDefault="00A23FB7" w:rsidP="00A23FB7">
      <w:pPr>
        <w:pStyle w:val="Textoindependiente"/>
        <w:spacing w:before="1"/>
        <w:rPr>
          <w:b/>
        </w:rPr>
      </w:pPr>
    </w:p>
    <w:p w14:paraId="1489F913" w14:textId="77777777" w:rsidR="00A23FB7" w:rsidRPr="00957A0A" w:rsidRDefault="00A23FB7" w:rsidP="00A23FB7">
      <w:pPr>
        <w:pStyle w:val="Textoindependiente"/>
        <w:tabs>
          <w:tab w:val="left" w:pos="2571"/>
        </w:tabs>
        <w:spacing w:before="0"/>
        <w:ind w:left="897"/>
        <w:rPr>
          <w:lang w:val="es-ES"/>
        </w:rPr>
      </w:pPr>
      <w:proofErr w:type="spellStart"/>
      <w:r w:rsidRPr="00957A0A">
        <w:rPr>
          <w:b/>
          <w:lang w:val="es-ES"/>
        </w:rPr>
        <w:t>How</w:t>
      </w:r>
      <w:proofErr w:type="spellEnd"/>
      <w:r w:rsidRPr="00957A0A">
        <w:rPr>
          <w:b/>
          <w:spacing w:val="-2"/>
          <w:lang w:val="es-ES"/>
        </w:rPr>
        <w:t xml:space="preserve"> </w:t>
      </w:r>
      <w:proofErr w:type="spellStart"/>
      <w:r w:rsidRPr="00957A0A">
        <w:rPr>
          <w:b/>
          <w:lang w:val="es-ES"/>
        </w:rPr>
        <w:t>to</w:t>
      </w:r>
      <w:proofErr w:type="spellEnd"/>
      <w:r w:rsidRPr="00957A0A">
        <w:rPr>
          <w:b/>
          <w:lang w:val="es-ES"/>
        </w:rPr>
        <w:t xml:space="preserve"> </w:t>
      </w:r>
      <w:proofErr w:type="spellStart"/>
      <w:r w:rsidRPr="00957A0A">
        <w:rPr>
          <w:b/>
          <w:lang w:val="es-ES"/>
        </w:rPr>
        <w:t>pay</w:t>
      </w:r>
      <w:proofErr w:type="spellEnd"/>
      <w:r w:rsidRPr="00957A0A">
        <w:rPr>
          <w:b/>
          <w:lang w:val="es-ES"/>
        </w:rPr>
        <w:t>:</w:t>
      </w:r>
      <w:r w:rsidRPr="00957A0A">
        <w:rPr>
          <w:b/>
          <w:lang w:val="es-ES"/>
        </w:rPr>
        <w:tab/>
      </w:r>
      <w:r w:rsidRPr="00957A0A">
        <w:rPr>
          <w:lang w:val="es-ES"/>
        </w:rPr>
        <w:t>Bank</w:t>
      </w:r>
      <w:r w:rsidRPr="00957A0A">
        <w:rPr>
          <w:spacing w:val="-2"/>
          <w:lang w:val="es-ES"/>
        </w:rPr>
        <w:t xml:space="preserve"> </w:t>
      </w:r>
      <w:r w:rsidRPr="00957A0A">
        <w:rPr>
          <w:lang w:val="es-ES"/>
        </w:rPr>
        <w:t>transfer</w:t>
      </w:r>
      <w:r w:rsidRPr="00957A0A">
        <w:rPr>
          <w:spacing w:val="-2"/>
          <w:lang w:val="es-ES"/>
        </w:rPr>
        <w:t xml:space="preserve"> </w:t>
      </w:r>
      <w:proofErr w:type="spellStart"/>
      <w:r w:rsidRPr="00957A0A">
        <w:rPr>
          <w:lang w:val="es-ES"/>
        </w:rPr>
        <w:t>to</w:t>
      </w:r>
      <w:proofErr w:type="spellEnd"/>
      <w:r w:rsidRPr="00957A0A">
        <w:rPr>
          <w:lang w:val="es-ES"/>
        </w:rPr>
        <w:t>:</w:t>
      </w:r>
      <w:r w:rsidRPr="00957A0A">
        <w:rPr>
          <w:spacing w:val="-2"/>
          <w:lang w:val="es-ES"/>
        </w:rPr>
        <w:t xml:space="preserve"> </w:t>
      </w:r>
      <w:r w:rsidRPr="00957A0A">
        <w:rPr>
          <w:lang w:val="es-ES"/>
        </w:rPr>
        <w:t>Sociedad</w:t>
      </w:r>
      <w:r w:rsidRPr="00957A0A">
        <w:rPr>
          <w:spacing w:val="-1"/>
          <w:lang w:val="es-ES"/>
        </w:rPr>
        <w:t xml:space="preserve"> </w:t>
      </w:r>
      <w:r w:rsidRPr="00957A0A">
        <w:rPr>
          <w:lang w:val="es-ES"/>
        </w:rPr>
        <w:t>Española</w:t>
      </w:r>
      <w:r w:rsidRPr="00957A0A">
        <w:rPr>
          <w:spacing w:val="-2"/>
          <w:lang w:val="es-ES"/>
        </w:rPr>
        <w:t xml:space="preserve"> </w:t>
      </w:r>
      <w:r w:rsidRPr="00957A0A">
        <w:rPr>
          <w:lang w:val="es-ES"/>
        </w:rPr>
        <w:t>de</w:t>
      </w:r>
      <w:r w:rsidRPr="00957A0A">
        <w:rPr>
          <w:spacing w:val="-2"/>
          <w:lang w:val="es-ES"/>
        </w:rPr>
        <w:t xml:space="preserve"> </w:t>
      </w:r>
      <w:r w:rsidRPr="00957A0A">
        <w:rPr>
          <w:lang w:val="es-ES"/>
        </w:rPr>
        <w:t>Farmacología</w:t>
      </w:r>
    </w:p>
    <w:p w14:paraId="0C24FA6A" w14:textId="77777777" w:rsidR="00A23FB7" w:rsidRPr="00957A0A" w:rsidRDefault="00A23FB7" w:rsidP="00A23FB7">
      <w:pPr>
        <w:pStyle w:val="Textoindependiente"/>
        <w:spacing w:before="29"/>
        <w:ind w:left="2553"/>
        <w:rPr>
          <w:lang w:val="es-ES"/>
        </w:rPr>
      </w:pPr>
      <w:r w:rsidRPr="00957A0A">
        <w:rPr>
          <w:b/>
          <w:lang w:val="es-ES"/>
        </w:rPr>
        <w:t>IBAN</w:t>
      </w:r>
      <w:r w:rsidRPr="00957A0A">
        <w:rPr>
          <w:lang w:val="es-ES"/>
        </w:rPr>
        <w:t>:</w:t>
      </w:r>
      <w:r w:rsidRPr="00957A0A">
        <w:rPr>
          <w:spacing w:val="-1"/>
          <w:lang w:val="es-ES"/>
        </w:rPr>
        <w:t xml:space="preserve"> </w:t>
      </w:r>
      <w:r w:rsidRPr="00957A0A">
        <w:rPr>
          <w:lang w:val="es-ES"/>
        </w:rPr>
        <w:t>ES74</w:t>
      </w:r>
      <w:r w:rsidRPr="00957A0A">
        <w:rPr>
          <w:spacing w:val="-1"/>
          <w:lang w:val="es-ES"/>
        </w:rPr>
        <w:t xml:space="preserve"> </w:t>
      </w:r>
      <w:r w:rsidRPr="00957A0A">
        <w:rPr>
          <w:lang w:val="es-ES"/>
        </w:rPr>
        <w:t>0075 0227</w:t>
      </w:r>
      <w:r w:rsidRPr="00957A0A">
        <w:rPr>
          <w:spacing w:val="-1"/>
          <w:lang w:val="es-ES"/>
        </w:rPr>
        <w:t xml:space="preserve"> </w:t>
      </w:r>
      <w:r w:rsidRPr="00957A0A">
        <w:rPr>
          <w:lang w:val="es-ES"/>
        </w:rPr>
        <w:t>7006 0051</w:t>
      </w:r>
      <w:r w:rsidRPr="00957A0A">
        <w:rPr>
          <w:spacing w:val="-1"/>
          <w:lang w:val="es-ES"/>
        </w:rPr>
        <w:t xml:space="preserve"> </w:t>
      </w:r>
      <w:r w:rsidRPr="00957A0A">
        <w:rPr>
          <w:lang w:val="es-ES"/>
        </w:rPr>
        <w:t xml:space="preserve">0915 </w:t>
      </w:r>
    </w:p>
    <w:p w14:paraId="01A763F1" w14:textId="77777777" w:rsidR="00A23FB7" w:rsidRPr="009300CF" w:rsidRDefault="00A23FB7" w:rsidP="00A23FB7">
      <w:pPr>
        <w:pStyle w:val="Textoindependiente"/>
        <w:spacing w:before="29"/>
        <w:ind w:left="2553"/>
      </w:pPr>
      <w:r>
        <w:rPr>
          <w:i/>
        </w:rPr>
        <w:t>(Attach</w:t>
      </w:r>
      <w:r>
        <w:rPr>
          <w:i/>
          <w:spacing w:val="46"/>
        </w:rPr>
        <w:t xml:space="preserve"> </w:t>
      </w:r>
      <w:r>
        <w:rPr>
          <w:position w:val="1"/>
          <w:sz w:val="20"/>
        </w:rPr>
        <w:t>the</w:t>
      </w:r>
      <w:r>
        <w:rPr>
          <w:spacing w:val="-3"/>
          <w:position w:val="1"/>
          <w:sz w:val="20"/>
        </w:rPr>
        <w:t xml:space="preserve"> </w:t>
      </w:r>
      <w:r>
        <w:rPr>
          <w:i/>
        </w:rPr>
        <w:t>justification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payment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registration</w:t>
      </w:r>
      <w:r>
        <w:rPr>
          <w:i/>
          <w:spacing w:val="-1"/>
        </w:rPr>
        <w:t xml:space="preserve"> </w:t>
      </w:r>
      <w:r>
        <w:rPr>
          <w:i/>
        </w:rPr>
        <w:t>form)</w:t>
      </w:r>
    </w:p>
    <w:p w14:paraId="7833E7A3" w14:textId="77777777" w:rsidR="00A23FB7" w:rsidRDefault="00A23FB7" w:rsidP="00A23FB7">
      <w:pPr>
        <w:pStyle w:val="Textoindependiente"/>
        <w:spacing w:before="0"/>
        <w:ind w:left="850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legal conditions</w:t>
        </w:r>
      </w:hyperlink>
    </w:p>
    <w:p w14:paraId="1F11BEEC" w14:textId="35EC51EC" w:rsidR="005652D4" w:rsidRPr="00A23FB7" w:rsidRDefault="00A23FB7" w:rsidP="00A23FB7">
      <w:pPr>
        <w:pStyle w:val="Textoindependiente"/>
        <w:spacing w:before="33"/>
        <w:ind w:left="850"/>
      </w:pPr>
      <w:r>
        <w:t>Administrative</w:t>
      </w:r>
      <w:r>
        <w:rPr>
          <w:spacing w:val="-3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903E12">
        <w:t>C</w:t>
      </w:r>
      <w:r>
        <w:t>ongress:</w:t>
      </w:r>
      <w:r>
        <w:rPr>
          <w:spacing w:val="-2"/>
        </w:rPr>
        <w:t xml:space="preserve"> </w:t>
      </w:r>
      <w:r>
        <w:t>Mar</w:t>
      </w:r>
      <w:r>
        <w:rPr>
          <w:spacing w:val="-2"/>
        </w:rPr>
        <w:t xml:space="preserve"> </w:t>
      </w:r>
      <w:r>
        <w:t>Morales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10">
        <w:r>
          <w:t>socesfar@socesfar.es</w:t>
        </w:r>
      </w:hyperlink>
      <w:bookmarkEnd w:id="0"/>
    </w:p>
    <w:sectPr w:rsidR="005652D4" w:rsidRPr="00A23FB7" w:rsidSect="001F0D6F">
      <w:headerReference w:type="default" r:id="rId11"/>
      <w:footerReference w:type="default" r:id="rId12"/>
      <w:pgSz w:w="11906" w:h="16838" w:code="9"/>
      <w:pgMar w:top="170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E6BB" w14:textId="77777777" w:rsidR="00841EC0" w:rsidRDefault="00841EC0" w:rsidP="005652D4">
      <w:pPr>
        <w:spacing w:after="0" w:line="240" w:lineRule="auto"/>
      </w:pPr>
      <w:r>
        <w:separator/>
      </w:r>
    </w:p>
  </w:endnote>
  <w:endnote w:type="continuationSeparator" w:id="0">
    <w:p w14:paraId="02020E63" w14:textId="77777777" w:rsidR="00841EC0" w:rsidRDefault="00841EC0" w:rsidP="005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E59" w14:textId="0EFD799C" w:rsidR="005652D4" w:rsidRPr="00E928E5" w:rsidRDefault="00DE7C93" w:rsidP="003A1FD1">
    <w:pPr>
      <w:pStyle w:val="Piedepgina"/>
      <w:jc w:val="center"/>
      <w:rPr>
        <w:rFonts w:ascii="Times New Roman" w:hAnsi="Times New Roman" w:cs="Times New Roman"/>
        <w:lang w:val="en-US"/>
      </w:rPr>
    </w:pPr>
    <w:r w:rsidRPr="00E928E5">
      <w:rPr>
        <w:rFonts w:ascii="Times New Roman" w:eastAsia="Calibri" w:hAnsi="Times New Roman" w:cs="Times New Roman"/>
        <w:lang w:val="en-GB"/>
      </w:rPr>
      <w:t>XL</w:t>
    </w:r>
    <w:r w:rsidR="001926D9">
      <w:rPr>
        <w:rFonts w:ascii="Times New Roman" w:eastAsia="Calibri" w:hAnsi="Times New Roman" w:cs="Times New Roman"/>
        <w:lang w:val="en-GB"/>
      </w:rPr>
      <w:t>I</w:t>
    </w:r>
    <w:r w:rsidR="00C42F1F" w:rsidRPr="00E928E5">
      <w:rPr>
        <w:rFonts w:ascii="Times New Roman" w:eastAsia="Calibri" w:hAnsi="Times New Roman" w:cs="Times New Roman"/>
        <w:lang w:val="en-GB"/>
      </w:rPr>
      <w:t>I</w:t>
    </w:r>
    <w:r w:rsidR="00460FEA">
      <w:rPr>
        <w:rFonts w:ascii="Times New Roman" w:eastAsia="Calibri" w:hAnsi="Times New Roman" w:cs="Times New Roman"/>
        <w:lang w:val="en-GB"/>
      </w:rPr>
      <w:t>I</w:t>
    </w:r>
    <w:r w:rsidR="00F96653" w:rsidRPr="00E928E5">
      <w:rPr>
        <w:rFonts w:ascii="Times New Roman" w:eastAsia="Calibri" w:hAnsi="Times New Roman" w:cs="Times New Roman"/>
        <w:lang w:val="en-GB"/>
      </w:rPr>
      <w:t xml:space="preserve"> </w:t>
    </w:r>
    <w:r w:rsidR="003A1FD1">
      <w:rPr>
        <w:rFonts w:ascii="Times New Roman" w:eastAsia="Calibri" w:hAnsi="Times New Roman" w:cs="Times New Roman"/>
        <w:lang w:val="en-GB"/>
      </w:rPr>
      <w:t xml:space="preserve">National SEF </w:t>
    </w:r>
    <w:r w:rsidR="00F96653" w:rsidRPr="00E928E5">
      <w:rPr>
        <w:rFonts w:ascii="Times New Roman" w:eastAsia="Calibri" w:hAnsi="Times New Roman" w:cs="Times New Roman"/>
        <w:lang w:val="en-GB"/>
      </w:rPr>
      <w:t xml:space="preserve">Meeting. </w:t>
    </w:r>
    <w:r w:rsidR="00460FEA">
      <w:rPr>
        <w:rFonts w:ascii="Times New Roman" w:eastAsia="Calibri" w:hAnsi="Times New Roman" w:cs="Times New Roman"/>
        <w:lang w:val="en-GB"/>
      </w:rPr>
      <w:t>Madrid</w:t>
    </w:r>
    <w:r w:rsidR="00F96653" w:rsidRPr="00E928E5">
      <w:rPr>
        <w:rFonts w:ascii="Times New Roman" w:eastAsia="Calibri" w:hAnsi="Times New Roman" w:cs="Times New Roman"/>
        <w:lang w:val="en-GB"/>
      </w:rPr>
      <w:t xml:space="preserve">, </w:t>
    </w:r>
    <w:r w:rsidR="001926D9">
      <w:rPr>
        <w:rFonts w:ascii="Times New Roman" w:eastAsia="Calibri" w:hAnsi="Times New Roman" w:cs="Times New Roman"/>
        <w:lang w:val="en-GB"/>
      </w:rPr>
      <w:t>September</w:t>
    </w:r>
    <w:r w:rsidR="00C42F1F" w:rsidRPr="00E928E5">
      <w:rPr>
        <w:rFonts w:ascii="Times New Roman" w:eastAsia="Calibri" w:hAnsi="Times New Roman" w:cs="Times New Roman"/>
        <w:lang w:val="en-GB"/>
      </w:rPr>
      <w:t xml:space="preserve"> </w:t>
    </w:r>
    <w:r w:rsidR="00460FEA">
      <w:rPr>
        <w:rFonts w:ascii="Times New Roman" w:eastAsia="Calibri" w:hAnsi="Times New Roman" w:cs="Times New Roman"/>
        <w:lang w:val="en-GB"/>
      </w:rPr>
      <w:t>2</w:t>
    </w:r>
    <w:r w:rsidR="00F96653" w:rsidRPr="00E928E5">
      <w:rPr>
        <w:rFonts w:ascii="Times New Roman" w:eastAsia="Calibri" w:hAnsi="Times New Roman" w:cs="Times New Roman"/>
        <w:lang w:val="en-GB"/>
      </w:rPr>
      <w:t>-</w:t>
    </w:r>
    <w:r w:rsidR="00460FEA">
      <w:rPr>
        <w:rFonts w:ascii="Times New Roman" w:eastAsia="Calibri" w:hAnsi="Times New Roman" w:cs="Times New Roman"/>
        <w:lang w:val="en-GB"/>
      </w:rPr>
      <w:t>4</w:t>
    </w:r>
    <w:r w:rsidR="00F96653" w:rsidRPr="00E928E5">
      <w:rPr>
        <w:rFonts w:ascii="Times New Roman" w:eastAsia="Calibri" w:hAnsi="Times New Roman" w:cs="Times New Roman"/>
        <w:lang w:val="en-GB"/>
      </w:rPr>
      <w:t>, 202</w:t>
    </w:r>
    <w:r w:rsidR="00460FEA">
      <w:rPr>
        <w:rFonts w:ascii="Times New Roman" w:eastAsia="Calibri" w:hAnsi="Times New Roman" w:cs="Times New Roman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D82F" w14:textId="77777777" w:rsidR="00841EC0" w:rsidRDefault="00841EC0" w:rsidP="005652D4">
      <w:pPr>
        <w:spacing w:after="0" w:line="240" w:lineRule="auto"/>
      </w:pPr>
      <w:r>
        <w:separator/>
      </w:r>
    </w:p>
  </w:footnote>
  <w:footnote w:type="continuationSeparator" w:id="0">
    <w:p w14:paraId="62E5DDBC" w14:textId="77777777" w:rsidR="00841EC0" w:rsidRDefault="00841EC0" w:rsidP="005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EEF1" w14:textId="142C454E" w:rsidR="005652D4" w:rsidRDefault="00B44535" w:rsidP="00CC2634">
    <w:pPr>
      <w:pStyle w:val="Encabezado"/>
      <w:tabs>
        <w:tab w:val="clear" w:pos="4252"/>
        <w:tab w:val="left" w:pos="8364"/>
      </w:tabs>
      <w:ind w:left="-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381EBDD" wp14:editId="09483DCB">
          <wp:simplePos x="0" y="0"/>
          <wp:positionH relativeFrom="column">
            <wp:posOffset>0</wp:posOffset>
          </wp:positionH>
          <wp:positionV relativeFrom="paragraph">
            <wp:posOffset>109220</wp:posOffset>
          </wp:positionV>
          <wp:extent cx="3790295" cy="617541"/>
          <wp:effectExtent l="0" t="0" r="0" b="0"/>
          <wp:wrapNone/>
          <wp:docPr id="1222377100" name="Imatge 4" descr="Imatge que conté text, dispositiu, calibre&#10;&#10;Descripció generada automàticament">
            <a:extLst xmlns:a="http://schemas.openxmlformats.org/drawingml/2006/main">
              <a:ext uri="{FF2B5EF4-FFF2-40B4-BE49-F238E27FC236}">
                <a16:creationId xmlns:a16="http://schemas.microsoft.com/office/drawing/2014/main" id="{F376B5D4-8544-AAFC-2C02-FF437533A0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77100" name="Imatge 4" descr="Imatge que conté text, dispositiu, calibre&#10;&#10;Descripció generada automàticament">
                    <a:extLst>
                      <a:ext uri="{FF2B5EF4-FFF2-40B4-BE49-F238E27FC236}">
                        <a16:creationId xmlns:a16="http://schemas.microsoft.com/office/drawing/2014/main" id="{F376B5D4-8544-AAFC-2C02-FF437533A0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295" cy="617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                   </w:t>
    </w:r>
    <w:r w:rsidR="00EE75DA">
      <w:rPr>
        <w:rFonts w:ascii="Calibri" w:eastAsia="Calibri" w:hAnsi="Calibri" w:cs="Times New Roman"/>
        <w:noProof/>
        <w:sz w:val="44"/>
        <w:lang w:val="en-US"/>
      </w:rPr>
      <w:t xml:space="preserve">           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</w:t>
    </w:r>
    <w:r w:rsidR="00CC2634">
      <w:rPr>
        <w:rFonts w:ascii="Calibri" w:eastAsia="Calibri" w:hAnsi="Calibri" w:cs="Times New Roman"/>
        <w:noProof/>
        <w:sz w:val="44"/>
        <w:lang w:val="en-US"/>
      </w:rPr>
      <w:t xml:space="preserve">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</w:t>
    </w:r>
    <w:r w:rsidR="00460FEA" w:rsidRPr="00460FEA">
      <w:rPr>
        <w:rFonts w:ascii="Calibri" w:eastAsia="Calibri" w:hAnsi="Calibri" w:cs="Times New Roman"/>
        <w:noProof/>
        <w:sz w:val="44"/>
        <w:lang w:val="en-US"/>
      </w:rPr>
      <w:drawing>
        <wp:inline distT="0" distB="0" distL="0" distR="0" wp14:anchorId="016B6BD3" wp14:editId="008D3DE2">
          <wp:extent cx="1610435" cy="625412"/>
          <wp:effectExtent l="0" t="0" r="2540" b="0"/>
          <wp:docPr id="5463689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689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592" cy="630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F4"/>
    <w:multiLevelType w:val="hybridMultilevel"/>
    <w:tmpl w:val="A216A28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3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D4"/>
    <w:rsid w:val="00004E29"/>
    <w:rsid w:val="0002490A"/>
    <w:rsid w:val="000630DD"/>
    <w:rsid w:val="0013128A"/>
    <w:rsid w:val="0014087D"/>
    <w:rsid w:val="00174B9A"/>
    <w:rsid w:val="00185EDA"/>
    <w:rsid w:val="001926D9"/>
    <w:rsid w:val="001F0D6F"/>
    <w:rsid w:val="00250A28"/>
    <w:rsid w:val="00250E8F"/>
    <w:rsid w:val="00252538"/>
    <w:rsid w:val="002D1177"/>
    <w:rsid w:val="002D1B79"/>
    <w:rsid w:val="002E0B14"/>
    <w:rsid w:val="002E197D"/>
    <w:rsid w:val="00304C3E"/>
    <w:rsid w:val="003344A4"/>
    <w:rsid w:val="003647BA"/>
    <w:rsid w:val="0038081B"/>
    <w:rsid w:val="00380BB8"/>
    <w:rsid w:val="00385578"/>
    <w:rsid w:val="003A19BB"/>
    <w:rsid w:val="003A1FD1"/>
    <w:rsid w:val="003B42CA"/>
    <w:rsid w:val="003E6296"/>
    <w:rsid w:val="004517B4"/>
    <w:rsid w:val="00460FEA"/>
    <w:rsid w:val="004946AD"/>
    <w:rsid w:val="004A33A3"/>
    <w:rsid w:val="004F4B23"/>
    <w:rsid w:val="00512E9D"/>
    <w:rsid w:val="00513724"/>
    <w:rsid w:val="005623AC"/>
    <w:rsid w:val="005652D4"/>
    <w:rsid w:val="00591888"/>
    <w:rsid w:val="0059289C"/>
    <w:rsid w:val="005B3811"/>
    <w:rsid w:val="005B4F42"/>
    <w:rsid w:val="005F56D9"/>
    <w:rsid w:val="00600233"/>
    <w:rsid w:val="00673896"/>
    <w:rsid w:val="006B17CD"/>
    <w:rsid w:val="00765FAA"/>
    <w:rsid w:val="00841EC0"/>
    <w:rsid w:val="00882169"/>
    <w:rsid w:val="008B4BB3"/>
    <w:rsid w:val="008B6D15"/>
    <w:rsid w:val="008C5B4B"/>
    <w:rsid w:val="00903E12"/>
    <w:rsid w:val="00A03870"/>
    <w:rsid w:val="00A23FB7"/>
    <w:rsid w:val="00A44AA6"/>
    <w:rsid w:val="00A73B59"/>
    <w:rsid w:val="00A81694"/>
    <w:rsid w:val="00B22AC7"/>
    <w:rsid w:val="00B24EA1"/>
    <w:rsid w:val="00B35C68"/>
    <w:rsid w:val="00B44535"/>
    <w:rsid w:val="00B640DE"/>
    <w:rsid w:val="00BC7492"/>
    <w:rsid w:val="00C42F1F"/>
    <w:rsid w:val="00C47E47"/>
    <w:rsid w:val="00C639F1"/>
    <w:rsid w:val="00C70D99"/>
    <w:rsid w:val="00CC2634"/>
    <w:rsid w:val="00CD1EAF"/>
    <w:rsid w:val="00CE062C"/>
    <w:rsid w:val="00D5667D"/>
    <w:rsid w:val="00DE7C93"/>
    <w:rsid w:val="00E35176"/>
    <w:rsid w:val="00E66874"/>
    <w:rsid w:val="00E928E5"/>
    <w:rsid w:val="00EE75DA"/>
    <w:rsid w:val="00F67991"/>
    <w:rsid w:val="00F96653"/>
    <w:rsid w:val="00FA50FF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DE0C"/>
  <w15:chartTrackingRefBased/>
  <w15:docId w15:val="{FF2DBBBE-7E71-47EE-A7BA-05A754E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2D4"/>
  </w:style>
  <w:style w:type="paragraph" w:styleId="Piedepgina">
    <w:name w:val="footer"/>
    <w:basedOn w:val="Normal"/>
    <w:link w:val="Piedepgina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D4"/>
  </w:style>
  <w:style w:type="paragraph" w:styleId="Revisin">
    <w:name w:val="Revision"/>
    <w:hidden/>
    <w:uiPriority w:val="99"/>
    <w:semiHidden/>
    <w:rsid w:val="004A33A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23F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23FB7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F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uiPriority w:val="10"/>
    <w:qFormat/>
    <w:rsid w:val="00A23FB7"/>
    <w:pPr>
      <w:widowControl w:val="0"/>
      <w:autoSpaceDE w:val="0"/>
      <w:autoSpaceDN w:val="0"/>
      <w:spacing w:before="87" w:after="0" w:line="362" w:lineRule="exact"/>
      <w:ind w:left="909" w:right="878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23FB7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A23F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esfar@socesfa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cesfar@socesfar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cesfar.es/politica-de-privacida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0FD-4CAE-42E2-B2CA-EA16FF73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1300</Characters>
  <Application>Microsoft Office Word</Application>
  <DocSecurity>0</DocSecurity>
  <Lines>68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cena</dc:creator>
  <cp:keywords/>
  <dc:description/>
  <cp:lastModifiedBy>ANTONIO RODRIGUEZ ARTALEJO</cp:lastModifiedBy>
  <cp:revision>5</cp:revision>
  <dcterms:created xsi:type="dcterms:W3CDTF">2026-03-25T09:08:00Z</dcterms:created>
  <dcterms:modified xsi:type="dcterms:W3CDTF">2026-03-26T15:03:00Z</dcterms:modified>
</cp:coreProperties>
</file>